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36" w:rsidRDefault="002D413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D4136" w:rsidRDefault="002D4136">
      <w:pPr>
        <w:pStyle w:val="ConsPlusNormal"/>
        <w:ind w:firstLine="540"/>
        <w:jc w:val="both"/>
        <w:outlineLvl w:val="0"/>
      </w:pPr>
    </w:p>
    <w:p w:rsidR="002D4136" w:rsidRDefault="002D4136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2D4136" w:rsidRDefault="002D4136">
      <w:pPr>
        <w:pStyle w:val="ConsPlusNormal"/>
        <w:jc w:val="both"/>
      </w:pPr>
    </w:p>
    <w:p w:rsidR="002D4136" w:rsidRDefault="002D4136">
      <w:pPr>
        <w:pStyle w:val="ConsPlusTitle"/>
        <w:jc w:val="center"/>
      </w:pPr>
      <w:r>
        <w:t>ГОСЗАКУПКИ: ЧТО ИЗМЕНИЛОСЬ ЗА ЛЕТО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</w:t>
      </w:r>
      <w:bookmarkStart w:id="0" w:name="_GoBack"/>
      <w:r>
        <w:t>на 29.08.2018</w:t>
      </w:r>
      <w:bookmarkEnd w:id="0"/>
      <w:r>
        <w:t>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</w:pPr>
      <w:r>
        <w:t>1 июля вступили в силу ощутимые поправки к Закону N 44-ФЗ. За лето Минфин разъяснил некоторые нововведения, появились подзаконные акты и ряд проектов. Напомним основные моменты и расскажем, что сделать, чтобы закупки соответствовали актуальным правилам.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Title"/>
        <w:ind w:firstLine="540"/>
        <w:jc w:val="both"/>
        <w:outlineLvl w:val="0"/>
      </w:pPr>
      <w:r>
        <w:t>Что делать заказчику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Меняйте планы по новым правилам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В ряде случаев начать закупку можно уже </w:t>
      </w:r>
      <w:hyperlink r:id="rId6" w:history="1">
        <w:r>
          <w:rPr>
            <w:color w:val="0000FF"/>
          </w:rPr>
          <w:t>через день</w:t>
        </w:r>
      </w:hyperlink>
      <w:r>
        <w:t xml:space="preserve"> после внесения изменений в план-график. Изменения коснулись контрактов с единственным поставщиком и некоторых закупок после несостоявшихся процедур.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Правительство привело свои акты по планированию в соответствие с нововведениями, а также </w:t>
      </w:r>
      <w:hyperlink r:id="rId7" w:history="1">
        <w:r>
          <w:rPr>
            <w:color w:val="0000FF"/>
          </w:rPr>
          <w:t>дополнило</w:t>
        </w:r>
      </w:hyperlink>
      <w:r>
        <w:t xml:space="preserve"> их: заключить контракт для устранения последствий аварий и для экстренной медицинской помощи можно в день внесения изменений в план-график.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Проверьте извещения и документацию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>Переработать необходимо документы как электронных, так и обычных закупок, размещенных после 1 июля.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Не требуйте обеспечения заявки, если НМЦК в конкурсе или аукционе составляет 1 </w:t>
      </w:r>
      <w:proofErr w:type="gramStart"/>
      <w:r>
        <w:t>млн</w:t>
      </w:r>
      <w:proofErr w:type="gramEnd"/>
      <w:r>
        <w:t xml:space="preserve"> руб. или меньше. Если она больше, выбирайте размер обеспечения из диапазонов, указанных в таблице:</w:t>
      </w:r>
    </w:p>
    <w:p w:rsidR="002D4136" w:rsidRDefault="002D413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D4136">
        <w:tc>
          <w:tcPr>
            <w:tcW w:w="4535" w:type="dxa"/>
          </w:tcPr>
          <w:p w:rsidR="002D4136" w:rsidRDefault="002D4136">
            <w:pPr>
              <w:pStyle w:val="ConsPlusNormal"/>
              <w:jc w:val="center"/>
            </w:pPr>
            <w:r>
              <w:t>Размер НМЦК</w:t>
            </w:r>
          </w:p>
        </w:tc>
        <w:tc>
          <w:tcPr>
            <w:tcW w:w="4535" w:type="dxa"/>
          </w:tcPr>
          <w:p w:rsidR="002D4136" w:rsidRDefault="002D4136">
            <w:pPr>
              <w:pStyle w:val="ConsPlusNormal"/>
              <w:jc w:val="center"/>
            </w:pPr>
            <w:r>
              <w:t>Диапазон, из которого можно выбрать размер обеспечения</w:t>
            </w:r>
          </w:p>
        </w:tc>
      </w:tr>
      <w:tr w:rsidR="002D4136">
        <w:tc>
          <w:tcPr>
            <w:tcW w:w="4535" w:type="dxa"/>
          </w:tcPr>
          <w:p w:rsidR="002D4136" w:rsidRDefault="002D4136">
            <w:pPr>
              <w:pStyle w:val="ConsPlusNormal"/>
              <w:jc w:val="both"/>
            </w:pPr>
            <w:r>
              <w:t xml:space="preserve">До 20 </w:t>
            </w:r>
            <w:proofErr w:type="gramStart"/>
            <w:r>
              <w:t>млн</w:t>
            </w:r>
            <w:proofErr w:type="gramEnd"/>
            <w:r>
              <w:t xml:space="preserve"> руб. включительно</w:t>
            </w:r>
          </w:p>
        </w:tc>
        <w:tc>
          <w:tcPr>
            <w:tcW w:w="4535" w:type="dxa"/>
          </w:tcPr>
          <w:p w:rsidR="002D4136" w:rsidRDefault="002D4136">
            <w:pPr>
              <w:pStyle w:val="ConsPlusNormal"/>
              <w:jc w:val="both"/>
            </w:pPr>
            <w:hyperlink r:id="rId8" w:history="1">
              <w:r>
                <w:rPr>
                  <w:color w:val="0000FF"/>
                </w:rPr>
                <w:t>0,5 - 1% от НМЦК</w:t>
              </w:r>
            </w:hyperlink>
          </w:p>
        </w:tc>
      </w:tr>
      <w:tr w:rsidR="002D4136">
        <w:tc>
          <w:tcPr>
            <w:tcW w:w="4535" w:type="dxa"/>
          </w:tcPr>
          <w:p w:rsidR="002D4136" w:rsidRDefault="002D4136">
            <w:pPr>
              <w:pStyle w:val="ConsPlusNormal"/>
              <w:jc w:val="both"/>
            </w:pPr>
            <w:r>
              <w:t xml:space="preserve">Больше 20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4535" w:type="dxa"/>
          </w:tcPr>
          <w:p w:rsidR="002D4136" w:rsidRDefault="002D4136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0,5 - 5% от НМЦК</w:t>
              </w:r>
            </w:hyperlink>
          </w:p>
        </w:tc>
      </w:tr>
    </w:tbl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</w:pPr>
      <w:r>
        <w:t xml:space="preserve">Требования к участникам дополните еще </w:t>
      </w:r>
      <w:hyperlink r:id="rId10" w:history="1">
        <w:r>
          <w:rPr>
            <w:color w:val="0000FF"/>
          </w:rPr>
          <w:t>одним</w:t>
        </w:r>
      </w:hyperlink>
      <w:r>
        <w:t>: у них не должно быть законодательных ограничений для участия в закупках.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Для аукционов с НМЦК 3 </w:t>
      </w:r>
      <w:proofErr w:type="gramStart"/>
      <w:r>
        <w:t>млн</w:t>
      </w:r>
      <w:proofErr w:type="gramEnd"/>
      <w:r>
        <w:t xml:space="preserve"> руб. или меньше назначайте дату рассмотрения первых частей заявок на </w:t>
      </w:r>
      <w:hyperlink r:id="rId11" w:history="1">
        <w:r>
          <w:rPr>
            <w:color w:val="0000FF"/>
          </w:rPr>
          <w:t>следующий рабочий день</w:t>
        </w:r>
      </w:hyperlink>
      <w:r>
        <w:t xml:space="preserve"> после окончания их подачи.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В проекте контракта в разделе об ответственности </w:t>
      </w:r>
      <w:hyperlink r:id="rId12" w:history="1">
        <w:r>
          <w:rPr>
            <w:color w:val="0000FF"/>
          </w:rPr>
          <w:t>замените</w:t>
        </w:r>
      </w:hyperlink>
      <w:r>
        <w:t xml:space="preserve"> слова "ставки рефинансирования" словами "ключевой ставки".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Проводите внешнюю экспертизу чаще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Она стала </w:t>
      </w:r>
      <w:hyperlink r:id="rId13" w:history="1">
        <w:r>
          <w:rPr>
            <w:color w:val="0000FF"/>
          </w:rPr>
          <w:t>обязательной</w:t>
        </w:r>
      </w:hyperlink>
      <w:r>
        <w:t xml:space="preserve"> для приемки по контрактам, </w:t>
      </w:r>
      <w:hyperlink r:id="rId14" w:history="1">
        <w:r>
          <w:rPr>
            <w:color w:val="0000FF"/>
          </w:rPr>
          <w:t xml:space="preserve">заключенным с единственным </w:t>
        </w:r>
        <w:r>
          <w:rPr>
            <w:color w:val="0000FF"/>
          </w:rPr>
          <w:lastRenderedPageBreak/>
          <w:t>поставщиком</w:t>
        </w:r>
      </w:hyperlink>
      <w:r>
        <w:t xml:space="preserve"> после несостоявшихся электронных процедур, в том числе электронного аукциона.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proofErr w:type="gramStart"/>
      <w:r>
        <w:rPr>
          <w:b/>
        </w:rPr>
        <w:t>Отчитывайтесь о контрактах</w:t>
      </w:r>
      <w:proofErr w:type="gramEnd"/>
      <w:r>
        <w:rPr>
          <w:b/>
        </w:rPr>
        <w:t xml:space="preserve"> по новым правилам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Теперь у заказчика есть </w:t>
      </w:r>
      <w:hyperlink r:id="rId15" w:history="1">
        <w:r>
          <w:rPr>
            <w:color w:val="0000FF"/>
          </w:rPr>
          <w:t>пять рабочих дней</w:t>
        </w:r>
      </w:hyperlink>
      <w:r>
        <w:t>, чтобы направить информацию в реестр контрактов.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Отчет об исполнении этапа </w:t>
      </w:r>
      <w:hyperlink r:id="rId16" w:history="1">
        <w:r>
          <w:rPr>
            <w:color w:val="0000FF"/>
          </w:rPr>
          <w:t>нужен только</w:t>
        </w:r>
      </w:hyperlink>
      <w:r>
        <w:t xml:space="preserve"> для контрактов с ценой больше 1 </w:t>
      </w:r>
      <w:proofErr w:type="gramStart"/>
      <w:r>
        <w:t>млрд</w:t>
      </w:r>
      <w:proofErr w:type="gramEnd"/>
      <w:r>
        <w:t xml:space="preserve"> руб. и контрактов на строительство, реконструкцию, капитальный ремонт объектов капстроительства, сохранение объектов культурного наследия.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17" w:history="1">
        <w:r>
          <w:rPr>
            <w:color w:val="0000FF"/>
          </w:rPr>
          <w:t>пояснил</w:t>
        </w:r>
      </w:hyperlink>
      <w:r>
        <w:t xml:space="preserve">: если контракт заключили до 1 июля, а обязанность </w:t>
      </w:r>
      <w:proofErr w:type="gramStart"/>
      <w:r>
        <w:t>разместить отчет</w:t>
      </w:r>
      <w:proofErr w:type="gramEnd"/>
      <w:r>
        <w:t xml:space="preserve"> появилась после 1 июля, отчитываться нужно по новым правилам.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Новые электронные закупки уже можно проводить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Пока для электронных процедур </w:t>
      </w:r>
      <w:hyperlink r:id="rId18" w:history="1">
        <w:r>
          <w:rPr>
            <w:color w:val="0000FF"/>
          </w:rPr>
          <w:t>нужно</w:t>
        </w:r>
      </w:hyperlink>
      <w:r>
        <w:t xml:space="preserve"> использовать "старые" площадки.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Однако Правительство уже </w:t>
      </w:r>
      <w:hyperlink r:id="rId19" w:history="1">
        <w:r>
          <w:rPr>
            <w:color w:val="0000FF"/>
          </w:rPr>
          <w:t>определило</w:t>
        </w:r>
      </w:hyperlink>
      <w:r>
        <w:t xml:space="preserve"> перечень новых площадок, которые должны начать работу не позднее 1 октября. До этой даты операторы площадок обязаны заключить соглашения с ФАС и Минфином.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</w:pPr>
      <w:r>
        <w:t>Читайте в наших материалах о том, как проводить электронные закупки: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аукционы</w:t>
        </w:r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открытые конкурсы</w:t>
        </w:r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конкурсы с ограниченным участием</w:t>
        </w:r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запросы котировок</w:t>
        </w:r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запросы предложений</w:t>
        </w:r>
      </w:hyperlink>
      <w:r>
        <w:t>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Title"/>
        <w:ind w:firstLine="540"/>
        <w:jc w:val="both"/>
        <w:outlineLvl w:val="0"/>
      </w:pPr>
      <w:r>
        <w:t>Что делать участнику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Получите электронную подпись и аккредитацию на площадках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Чтобы участвовать в электронных аукционах и новых электронных закупках, </w:t>
      </w:r>
      <w:proofErr w:type="gramStart"/>
      <w:r>
        <w:t>нужны</w:t>
      </w:r>
      <w:proofErr w:type="gramEnd"/>
      <w:r>
        <w:t>: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квалифицированная электронная подпись</w:t>
        </w:r>
      </w:hyperlink>
      <w:r>
        <w:t>. Для ее получения обратитесь в один из аккредитованных удостоверяющих центров (см. перечень АУЦ на сайте Минкомсвязи http://minsvyaz.ru/ru/activity/govservices/certification_authority/);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аккредитация на электронных площадках</w:t>
        </w:r>
      </w:hyperlink>
      <w:r>
        <w:t>. Если вы прошли ее до 1 июля, повторять процедуру не нужно. Тем, кто в электронных аукционах раньше не участвовал, требуется зайти на сайт оператора (их перечень размещен здесь: http://zakupki.gov.ru/epz/etp/list/index.html) и аккредитоваться, следуя размещенным там инструкциям. Чтобы участвовать во всех закупках, нужно сделать то же самое на всех площадках.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Можно подготовиться к подаче документов в реестр участников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Минфин разработал проект постановления о работе реестра участников закупок (http://regulation.gov.ru/projects#npa=83226). По замыслу ведомства, направлять в него сведения можно будет уже с 1 декабря 2018 года. Однако если вы аккредитованы на площадке и в ваших документах ничего не изменилось, на регистрацию в ЕИС у вас </w:t>
      </w:r>
      <w:hyperlink r:id="rId27" w:history="1">
        <w:r>
          <w:rPr>
            <w:color w:val="0000FF"/>
          </w:rPr>
          <w:t xml:space="preserve">есть время до 31 декабря 2019 </w:t>
        </w:r>
        <w:r>
          <w:rPr>
            <w:color w:val="0000FF"/>
          </w:rPr>
          <w:lastRenderedPageBreak/>
          <w:t>года</w:t>
        </w:r>
      </w:hyperlink>
      <w:r>
        <w:t>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  <w:outlineLvl w:val="1"/>
      </w:pPr>
      <w:r>
        <w:rPr>
          <w:b/>
        </w:rPr>
        <w:t>Спецсчета все еще не нужны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>Обеспечение заявок на участие в электронных закупках пока вносите так же, как делали это при проведении электронных аукционов.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Спецсчета станут необходимы только </w:t>
      </w:r>
      <w:hyperlink r:id="rId28" w:history="1">
        <w:r>
          <w:rPr>
            <w:color w:val="0000FF"/>
          </w:rPr>
          <w:t>после начала работы</w:t>
        </w:r>
      </w:hyperlink>
      <w:r>
        <w:t xml:space="preserve"> новых площадок. Правительство утвердило </w:t>
      </w:r>
      <w:hyperlink r:id="rId29" w:history="1">
        <w:r>
          <w:rPr>
            <w:color w:val="0000FF"/>
          </w:rPr>
          <w:t>перечень банков</w:t>
        </w:r>
      </w:hyperlink>
      <w:r>
        <w:t xml:space="preserve">, в которых участники госзакупок смогут их открыть. Чтобы это сделать, дождитесь, когда ваш банк заключит соглашения со всеми операторами электронных площадок. Если у вас уже есть счет в банке из перечня, вы сможете заключить </w:t>
      </w:r>
      <w:hyperlink r:id="rId30" w:history="1">
        <w:r>
          <w:rPr>
            <w:color w:val="0000FF"/>
          </w:rPr>
          <w:t>дополнительное соглашение</w:t>
        </w:r>
      </w:hyperlink>
      <w:r>
        <w:t xml:space="preserve"> о его использовании в качестве специального.</w:t>
      </w:r>
    </w:p>
    <w:p w:rsidR="002D4136" w:rsidRDefault="002D4136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Минфин пообещал</w:t>
        </w:r>
      </w:hyperlink>
      <w:r>
        <w:t>, что до конца 2018 года Закон N 44-ФЗ изменят, и бюджетные учреждения не будут предоставлять обеспечение заявки. До тех пор на спецсчете учреждения можно будет разместить не больше средств, чем необходимо для обеспечения поданных заявок.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>Читайте в наших материалах о том, как участвовать в электронных закупках: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32" w:history="1">
        <w:proofErr w:type="gramStart"/>
        <w:r>
          <w:rPr>
            <w:color w:val="0000FF"/>
          </w:rPr>
          <w:t>аукционе</w:t>
        </w:r>
        <w:proofErr w:type="gramEnd"/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 xml:space="preserve">открытом </w:t>
        </w:r>
        <w:proofErr w:type="gramStart"/>
        <w:r>
          <w:rPr>
            <w:color w:val="0000FF"/>
          </w:rPr>
          <w:t>конкурсе</w:t>
        </w:r>
        <w:proofErr w:type="gramEnd"/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34" w:history="1">
        <w:proofErr w:type="gramStart"/>
        <w:r>
          <w:rPr>
            <w:color w:val="0000FF"/>
          </w:rPr>
          <w:t>запросе</w:t>
        </w:r>
        <w:proofErr w:type="gramEnd"/>
        <w:r>
          <w:rPr>
            <w:color w:val="0000FF"/>
          </w:rPr>
          <w:t xml:space="preserve"> котировок</w:t>
        </w:r>
      </w:hyperlink>
      <w:r>
        <w:t>;</w:t>
      </w:r>
    </w:p>
    <w:p w:rsidR="002D4136" w:rsidRDefault="002D4136">
      <w:pPr>
        <w:pStyle w:val="ConsPlusNormal"/>
        <w:spacing w:before="220"/>
        <w:ind w:firstLine="540"/>
        <w:jc w:val="both"/>
      </w:pPr>
      <w:r>
        <w:t xml:space="preserve">- </w:t>
      </w:r>
      <w:hyperlink r:id="rId35" w:history="1">
        <w:proofErr w:type="gramStart"/>
        <w:r>
          <w:rPr>
            <w:color w:val="0000FF"/>
          </w:rPr>
          <w:t>запросе</w:t>
        </w:r>
        <w:proofErr w:type="gramEnd"/>
        <w:r>
          <w:rPr>
            <w:color w:val="0000FF"/>
          </w:rPr>
          <w:t xml:space="preserve"> предложений</w:t>
        </w:r>
      </w:hyperlink>
      <w:r>
        <w:t>.</w:t>
      </w: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ind w:firstLine="540"/>
        <w:jc w:val="both"/>
      </w:pPr>
    </w:p>
    <w:p w:rsidR="002D4136" w:rsidRDefault="002D41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422" w:rsidRDefault="00561422"/>
    <w:sectPr w:rsidR="00561422" w:rsidSect="00E9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36"/>
    <w:rsid w:val="002D4136"/>
    <w:rsid w:val="005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9A9D9A551C129FD18E2758DD224255D8ACF8558966F152D7D0B6F0BAEFC490D2EBE3407FBDCB06ED03C511ED0378BB79A2AAD14AE630Fh8xBI" TargetMode="External"/><Relationship Id="rId13" Type="http://schemas.openxmlformats.org/officeDocument/2006/relationships/hyperlink" Target="consultantplus://offline/ref=8939A9D9A551C129FD18E2758DD224255C83C28359966F152D7D0B6F0BAEFC490D2EBE3407FAD5B666D03C511ED0378BB79A2AAD14AE630Fh8xBI" TargetMode="External"/><Relationship Id="rId18" Type="http://schemas.openxmlformats.org/officeDocument/2006/relationships/hyperlink" Target="consultantplus://offline/ref=8939A9D9A551C129FD18E2758DD224255C83C28359966F152D7D0B6F0BAEFC490D2EBE3407FFDFBA338A2C5557843394BE8034AB0AADh6xAI" TargetMode="External"/><Relationship Id="rId26" Type="http://schemas.openxmlformats.org/officeDocument/2006/relationships/hyperlink" Target="consultantplus://offline/ref=8939A9D9A551C129FD18E2758DD224255C83C28359966F152D7D0B6F0BAEFC490D2EBE3407FEDEBA338A2C5557843394BE8034AB0AADh6x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39A9D9A551C129FD18FE7F98A671765280C7875A9F6F152D7D0B6F0BAEFC491F2EE63806F2C2B163C56A005Bh8xCI" TargetMode="External"/><Relationship Id="rId34" Type="http://schemas.openxmlformats.org/officeDocument/2006/relationships/hyperlink" Target="consultantplus://offline/ref=8939A9D9A551C129FD18FE7F98A671765280C7875B9E6F152D7D0B6F0BAEFC491F2EE63806F2C2B163C56A005Bh8xCI" TargetMode="External"/><Relationship Id="rId7" Type="http://schemas.openxmlformats.org/officeDocument/2006/relationships/hyperlink" Target="consultantplus://offline/ref=8939A9D9A551C129FD18E2758DD224255C83C38356926F152D7D0B6F0BAEFC490D2EBE3407FBDCB366D03C511ED0378BB79A2AAD14AE630Fh8xBI" TargetMode="External"/><Relationship Id="rId12" Type="http://schemas.openxmlformats.org/officeDocument/2006/relationships/hyperlink" Target="consultantplus://offline/ref=8939A9D9A551C129FD18E2758DD224255D8BC08559916F152D7D0B6F0BAEFC490D2EBE3407FBDDB261D03C511ED0378BB79A2AAD14AE630Fh8xBI" TargetMode="External"/><Relationship Id="rId17" Type="http://schemas.openxmlformats.org/officeDocument/2006/relationships/hyperlink" Target="consultantplus://offline/ref=8939A9D9A551C129FD18FF619FBA1E285F82CDDC5397634B712F06655EF6A3104F69B73E53B898BC66DB68005A8C31DEEFC07FA40BA57D0E86BFA63150hCxBI" TargetMode="External"/><Relationship Id="rId25" Type="http://schemas.openxmlformats.org/officeDocument/2006/relationships/hyperlink" Target="consultantplus://offline/ref=8939A9D9A551C129FD18E2758DD224255C83C28359966F152D7D0B6F0BAEFC490D2EBE3603FDD7E5369F3D0D5B8C248ABA9A28A90BhAx5I" TargetMode="External"/><Relationship Id="rId33" Type="http://schemas.openxmlformats.org/officeDocument/2006/relationships/hyperlink" Target="consultantplus://offline/ref=8939A9D9A551C129FD18FE7F98A671765280C7875B966F152D7D0B6F0BAEFC491F2EE63806F2C2B163C56A005Bh8x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39A9D9A551C129FD18E2758DD224255C83C28359966F152D7D0B6F0BAEFC490D2EBE3407FBD8BA338A2C5557843394BE8034AB0AADh6xAI" TargetMode="External"/><Relationship Id="rId20" Type="http://schemas.openxmlformats.org/officeDocument/2006/relationships/hyperlink" Target="consultantplus://offline/ref=8939A9D9A551C129FD18FE7F98A671765280C78B5A976F152D7D0B6F0BAEFC491F2EE63806F2C2B163C56A005Bh8xCI" TargetMode="External"/><Relationship Id="rId29" Type="http://schemas.openxmlformats.org/officeDocument/2006/relationships/hyperlink" Target="consultantplus://offline/ref=8939A9D9A551C129FD18E2758DD224255C83C48659926F152D7D0B6F0BAEFC490D2EBE3407FBDCB160D03C511ED0378BB79A2AAD14AE630Fh8x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9A9D9A551C129FD18E2758DD224255C83C28359966F152D7D0B6F0BAEFC490D2EBE3600FDD7E5369F3D0D5B8C248ABA9A28A90BhAx5I" TargetMode="External"/><Relationship Id="rId11" Type="http://schemas.openxmlformats.org/officeDocument/2006/relationships/hyperlink" Target="consultantplus://offline/ref=8939A9D9A551C129FD18E2758DD224255C83C28359966F152D7D0B6F0BAEFC490D2EBE3202F2D7E5369F3D0D5B8C248ABA9A28A90BhAx5I" TargetMode="External"/><Relationship Id="rId24" Type="http://schemas.openxmlformats.org/officeDocument/2006/relationships/hyperlink" Target="consultantplus://offline/ref=8939A9D9A551C129FD18FE7F98A671765280C7875B956F152D7D0B6F0BAEFC491F2EE63806F2C2B163C56A005Bh8xCI" TargetMode="External"/><Relationship Id="rId32" Type="http://schemas.openxmlformats.org/officeDocument/2006/relationships/hyperlink" Target="consultantplus://offline/ref=8939A9D9A551C129FD18FE7F98A671765280C78B5A946F152D7D0B6F0BAEFC491F2EE63806F2C2B163C56A005Bh8xCI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939A9D9A551C129FD18E2758DD224255C83C28359966F152D7D0B6F0BAEFC490D2EBE3407FAD5BA338A2C5557843394BE8034AB0AADh6xAI" TargetMode="External"/><Relationship Id="rId23" Type="http://schemas.openxmlformats.org/officeDocument/2006/relationships/hyperlink" Target="consultantplus://offline/ref=8939A9D9A551C129FD18FE7F98A671765280C7875A906F152D7D0B6F0BAEFC491F2EE63806F2C2B163C56A005Bh8xCI" TargetMode="External"/><Relationship Id="rId28" Type="http://schemas.openxmlformats.org/officeDocument/2006/relationships/hyperlink" Target="consultantplus://offline/ref=8939A9D9A551C129FD18E2758DD224255D8ACF8159976F152D7D0B6F0BAEFC490D2EBE3407FBDCB065D03C511ED0378BB79A2AAD14AE630Fh8xB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939A9D9A551C129FD18E2758DD224255C83C28359966F152D7D0B6F0BAEFC490D2EBE3106F2D7E5369F3D0D5B8C248ABA9A28A90BhAx5I" TargetMode="External"/><Relationship Id="rId19" Type="http://schemas.openxmlformats.org/officeDocument/2006/relationships/hyperlink" Target="consultantplus://offline/ref=8939A9D9A551C129FD18E2758DD224255C83C585569E6F152D7D0B6F0BAEFC490D2EBE3407FBDCB16FD03C511ED0378BB79A2AAD14AE630Fh8xBI" TargetMode="External"/><Relationship Id="rId31" Type="http://schemas.openxmlformats.org/officeDocument/2006/relationships/hyperlink" Target="consultantplus://offline/ref=8939A9D9A551C129FD18E2758DD224255C83C3875B906F152D7D0B6F0BAEFC490D2EBE3407FBDCB16ED03C511ED0378BB79A2AAD14AE630Fh8x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39A9D9A551C129FD18E2758DD224255C83C28359966F152D7D0B6F0BAEFC490D2EBE3100F2D7E5369F3D0D5B8C248ABA9A28A90BhAx5I" TargetMode="External"/><Relationship Id="rId14" Type="http://schemas.openxmlformats.org/officeDocument/2006/relationships/hyperlink" Target="consultantplus://offline/ref=8939A9D9A551C129FD18E2758DD224255C83C28359966F152D7D0B6F0BAEFC490D2EBE3C0EF2D7E5369F3D0D5B8C248ABA9A28A90BhAx5I" TargetMode="External"/><Relationship Id="rId22" Type="http://schemas.openxmlformats.org/officeDocument/2006/relationships/hyperlink" Target="consultantplus://offline/ref=8939A9D9A551C129FD18FE7F98A671765280C7875B926F152D7D0B6F0BAEFC491F2EE63806F2C2B163C56A005Bh8xCI" TargetMode="External"/><Relationship Id="rId27" Type="http://schemas.openxmlformats.org/officeDocument/2006/relationships/hyperlink" Target="consultantplus://offline/ref=8939A9D9A551C129FD18E2758DD224255C83C28359966F152D7D0B6F0BAEFC490D2EBE3407FEDCBA338A2C5557843394BE8034AB0AADh6xAI" TargetMode="External"/><Relationship Id="rId30" Type="http://schemas.openxmlformats.org/officeDocument/2006/relationships/hyperlink" Target="consultantplus://offline/ref=8939A9D9A551C129FD18E2758DD224255D8ACF8159976F152D7D0B6F0BAEFC490D2EBE3407FBDCB265D03C511ED0378BB79A2AAD14AE630Fh8xBI" TargetMode="External"/><Relationship Id="rId35" Type="http://schemas.openxmlformats.org/officeDocument/2006/relationships/hyperlink" Target="consultantplus://offline/ref=8939A9D9A551C129FD18FE7F98A671765280C7875A9E6F152D7D0B6F0BAEFC491F2EE63806F2C2B163C56A005Bh8x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2019-04-19T08:49:00Z</dcterms:created>
  <dcterms:modified xsi:type="dcterms:W3CDTF">2019-04-19T08:50:00Z</dcterms:modified>
</cp:coreProperties>
</file>